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EC3" w:rsidRPr="00666EC3" w:rsidRDefault="00666EC3" w:rsidP="00666EC3">
      <w:pPr>
        <w:spacing w:after="0" w:line="240" w:lineRule="auto"/>
        <w:jc w:val="both"/>
        <w:rPr>
          <w:rFonts w:ascii="Times New Roman" w:eastAsia="Times New Roman" w:hAnsi="Times New Roman" w:cs="Times New Roman"/>
          <w:sz w:val="32"/>
          <w:szCs w:val="32"/>
          <w:lang w:eastAsia="ru-RU"/>
        </w:rPr>
      </w:pPr>
    </w:p>
    <w:p w:rsidR="00666EC3" w:rsidRDefault="00666EC3" w:rsidP="00666EC3">
      <w:pPr>
        <w:spacing w:after="0" w:line="240" w:lineRule="auto"/>
        <w:jc w:val="both"/>
        <w:rPr>
          <w:rFonts w:ascii="Times New Roman" w:eastAsia="Times New Roman" w:hAnsi="Times New Roman" w:cs="Times New Roman"/>
          <w:sz w:val="32"/>
          <w:szCs w:val="32"/>
          <w:lang w:eastAsia="ru-RU"/>
        </w:rPr>
      </w:pPr>
      <w:r w:rsidRPr="00666EC3">
        <w:rPr>
          <w:rFonts w:ascii="Times New Roman" w:eastAsia="Times New Roman" w:hAnsi="Times New Roman" w:cs="Times New Roman"/>
          <w:sz w:val="32"/>
          <w:szCs w:val="32"/>
          <w:lang w:eastAsia="ru-RU"/>
        </w:rPr>
        <w:t xml:space="preserve">Акционерное общество «РЕГИОН </w:t>
      </w:r>
      <w:proofErr w:type="spellStart"/>
      <w:r w:rsidRPr="00666EC3">
        <w:rPr>
          <w:rFonts w:ascii="Times New Roman" w:eastAsia="Times New Roman" w:hAnsi="Times New Roman" w:cs="Times New Roman"/>
          <w:sz w:val="32"/>
          <w:szCs w:val="32"/>
          <w:lang w:eastAsia="ru-RU"/>
        </w:rPr>
        <w:t>Эссет</w:t>
      </w:r>
      <w:proofErr w:type="spellEnd"/>
      <w:r w:rsidRPr="00666EC3">
        <w:rPr>
          <w:rFonts w:ascii="Times New Roman" w:eastAsia="Times New Roman" w:hAnsi="Times New Roman" w:cs="Times New Roman"/>
          <w:sz w:val="32"/>
          <w:szCs w:val="32"/>
          <w:lang w:eastAsia="ru-RU"/>
        </w:rPr>
        <w:t xml:space="preserve"> Менеджмент»</w:t>
      </w:r>
      <w:r w:rsidRPr="00666EC3">
        <w:rPr>
          <w:rFonts w:ascii="Times New Roman" w:eastAsia="Times New Roman" w:hAnsi="Times New Roman" w:cs="Times New Roman"/>
          <w:sz w:val="32"/>
          <w:szCs w:val="32"/>
          <w:lang w:eastAsia="ru-RU"/>
        </w:rPr>
        <w:br/>
        <w:t>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21-000-1-00064, выданная ФКЦБ России 22 мая 2002 года, без ограничения срока действия.  Открытый паевой инвестиционный фонд рыночных финансовых инструментов «РЕГИОН Доходные облигации» (Правила доверительного управления Фондом зарегистрированы Банком России 21 января 2021 года за №4266). До приобретения инвестиционных паев, заключения договора получить подробную информацию, ознакомиться с правилами доверительного управления, условиями управления активами, а также получить сведения об АО «РЕГИОН ЭсМ» и иную информацию, предусмотренную законодательством Российской Федерации и нормативными актами Российской Федерации можно по адресу: РФ 119021, г. Москва, бульвар Зубовский, д. 11, А, этаж 10, помещение I, комната 1, телефон: +7 (495) 777-29-64.</w:t>
      </w:r>
      <w:r w:rsidRPr="00666EC3">
        <w:rPr>
          <w:rFonts w:ascii="Times New Roman" w:eastAsia="Times New Roman" w:hAnsi="Times New Roman" w:cs="Times New Roman"/>
          <w:sz w:val="32"/>
          <w:szCs w:val="32"/>
          <w:lang w:eastAsia="ru-RU"/>
        </w:rPr>
        <w:br/>
        <w:t>Адрес сайта в сети Интернет: </w:t>
      </w:r>
      <w:r w:rsidRPr="00666EC3">
        <w:rPr>
          <w:rFonts w:ascii="Times New Roman" w:eastAsia="Times New Roman" w:hAnsi="Times New Roman" w:cs="Times New Roman"/>
          <w:sz w:val="32"/>
          <w:szCs w:val="32"/>
          <w:lang w:val="en-US" w:eastAsia="ru-RU"/>
        </w:rPr>
        <w:t>www</w:t>
      </w:r>
      <w:r w:rsidRPr="00666EC3">
        <w:rPr>
          <w:rFonts w:ascii="Times New Roman" w:eastAsia="Times New Roman" w:hAnsi="Times New Roman" w:cs="Times New Roman"/>
          <w:sz w:val="32"/>
          <w:szCs w:val="32"/>
          <w:lang w:eastAsia="ru-RU"/>
        </w:rPr>
        <w:t>.</w:t>
      </w:r>
      <w:hyperlink r:id="rId5" w:history="1">
        <w:r w:rsidRPr="00666EC3">
          <w:rPr>
            <w:rFonts w:ascii="Times New Roman" w:eastAsia="Times New Roman" w:hAnsi="Times New Roman" w:cs="Times New Roman"/>
            <w:sz w:val="32"/>
            <w:szCs w:val="32"/>
            <w:lang w:eastAsia="ru-RU"/>
          </w:rPr>
          <w:t>region-am.ru</w:t>
        </w:r>
      </w:hyperlink>
      <w:r w:rsidRPr="00666EC3">
        <w:rPr>
          <w:rFonts w:ascii="Times New Roman" w:eastAsia="Times New Roman" w:hAnsi="Times New Roman" w:cs="Times New Roman"/>
          <w:sz w:val="32"/>
          <w:szCs w:val="32"/>
          <w:lang w:eastAsia="ru-RU"/>
        </w:rPr>
        <w:t>. Информация, подлежащая в соответствии с Правилами доверительного управления паевыми инвестиционными фондами под управлением управляющих компаний опубликованию в печатном издании, публикуется в «Приложении к Вестнику Федеральной службы по финансовым рынкам». 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666EC3" w:rsidRPr="00666EC3" w:rsidRDefault="00666EC3" w:rsidP="00666EC3">
      <w:pPr>
        <w:spacing w:after="0" w:line="240" w:lineRule="auto"/>
        <w:jc w:val="both"/>
        <w:rPr>
          <w:rFonts w:ascii="Times New Roman" w:eastAsia="Times New Roman" w:hAnsi="Times New Roman" w:cs="Times New Roman"/>
          <w:sz w:val="32"/>
          <w:szCs w:val="32"/>
          <w:lang w:eastAsia="ru-RU"/>
        </w:rPr>
      </w:pPr>
    </w:p>
    <w:tbl>
      <w:tblPr>
        <w:tblStyle w:val="a3"/>
        <w:tblW w:w="9351" w:type="dxa"/>
        <w:tblLook w:val="04A0" w:firstRow="1" w:lastRow="0" w:firstColumn="1" w:lastColumn="0" w:noHBand="0" w:noVBand="1"/>
      </w:tblPr>
      <w:tblGrid>
        <w:gridCol w:w="4106"/>
        <w:gridCol w:w="5245"/>
      </w:tblGrid>
      <w:tr w:rsidR="003C3CD5" w:rsidRPr="00666EC3" w:rsidTr="00666EC3">
        <w:tc>
          <w:tcPr>
            <w:tcW w:w="9351" w:type="dxa"/>
            <w:gridSpan w:val="2"/>
          </w:tcPr>
          <w:p w:rsidR="003C3CD5" w:rsidRPr="00666EC3" w:rsidRDefault="003C3CD5" w:rsidP="00666EC3">
            <w:pPr>
              <w:autoSpaceDE w:val="0"/>
              <w:autoSpaceDN w:val="0"/>
              <w:adjustRightInd w:val="0"/>
              <w:jc w:val="center"/>
              <w:rPr>
                <w:rFonts w:ascii="Times New Roman" w:hAnsi="Times New Roman" w:cs="Times New Roman"/>
                <w:b/>
                <w:sz w:val="32"/>
                <w:szCs w:val="32"/>
              </w:rPr>
            </w:pPr>
            <w:r w:rsidRPr="00666EC3">
              <w:rPr>
                <w:rFonts w:ascii="Times New Roman" w:hAnsi="Times New Roman" w:cs="Times New Roman"/>
                <w:b/>
                <w:sz w:val="32"/>
                <w:szCs w:val="32"/>
              </w:rPr>
              <w:t>Сведения о</w:t>
            </w:r>
            <w:r w:rsidR="008A4F10" w:rsidRPr="00666EC3">
              <w:rPr>
                <w:rFonts w:ascii="Times New Roman" w:hAnsi="Times New Roman" w:cs="Times New Roman"/>
                <w:b/>
                <w:sz w:val="32"/>
                <w:szCs w:val="32"/>
              </w:rPr>
              <w:t>б</w:t>
            </w:r>
            <w:r w:rsidRPr="00666EC3">
              <w:rPr>
                <w:rFonts w:ascii="Times New Roman" w:hAnsi="Times New Roman" w:cs="Times New Roman"/>
                <w:b/>
                <w:sz w:val="32"/>
                <w:szCs w:val="32"/>
              </w:rPr>
              <w:t xml:space="preserve"> </w:t>
            </w:r>
            <w:r w:rsidR="008A4F10" w:rsidRPr="00666EC3">
              <w:rPr>
                <w:rFonts w:ascii="Times New Roman" w:hAnsi="Times New Roman" w:cs="Times New Roman"/>
                <w:b/>
                <w:sz w:val="32"/>
                <w:szCs w:val="32"/>
              </w:rPr>
              <w:t>Открытом паевом инвестиционном фонде рыночных финансовых инструментов</w:t>
            </w:r>
            <w:r w:rsidR="008A4F10" w:rsidRPr="00666EC3">
              <w:rPr>
                <w:rFonts w:ascii="Times New Roman" w:hAnsi="Times New Roman" w:cs="Times New Roman"/>
                <w:b/>
                <w:sz w:val="32"/>
                <w:szCs w:val="32"/>
              </w:rPr>
              <w:br/>
              <w:t xml:space="preserve"> «РЕГИОН Доходные облигации» </w:t>
            </w:r>
            <w:r w:rsidRPr="00666EC3">
              <w:rPr>
                <w:rFonts w:ascii="Times New Roman" w:hAnsi="Times New Roman" w:cs="Times New Roman"/>
                <w:b/>
                <w:sz w:val="32"/>
                <w:szCs w:val="32"/>
              </w:rPr>
              <w:t>(далее – Фонд)</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полное и сокращенное название (далее - название)</w:t>
            </w:r>
          </w:p>
        </w:tc>
        <w:tc>
          <w:tcPr>
            <w:tcW w:w="5245" w:type="dxa"/>
          </w:tcPr>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Полное название фонда: Открытый паевой инвестиционный фонд рыночных финансовых инструментов «РЕГИОН Доходные облигации»)</w:t>
            </w:r>
          </w:p>
          <w:p w:rsidR="003C3CD5"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lastRenderedPageBreak/>
              <w:t>Краткое название фонда: ОПИФ рыночных финансовых инструментов «РЕГИОН Доходные облигации».</w:t>
            </w: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p w:rsidR="008A4F10" w:rsidRPr="00666EC3" w:rsidRDefault="008A4F10" w:rsidP="00666EC3">
            <w:pPr>
              <w:autoSpaceDE w:val="0"/>
              <w:autoSpaceDN w:val="0"/>
              <w:adjustRightInd w:val="0"/>
              <w:jc w:val="both"/>
              <w:rPr>
                <w:rFonts w:ascii="Times New Roman" w:hAnsi="Times New Roman" w:cs="Times New Roman"/>
                <w:sz w:val="32"/>
                <w:szCs w:val="32"/>
              </w:rPr>
            </w:pP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lastRenderedPageBreak/>
              <w:t>предшествующие названия с указанием даты изменения (в случае если название изменялось)</w:t>
            </w:r>
          </w:p>
        </w:tc>
        <w:tc>
          <w:tcPr>
            <w:tcW w:w="5245" w:type="dxa"/>
          </w:tcPr>
          <w:p w:rsidR="003C3CD5" w:rsidRPr="00666EC3" w:rsidRDefault="008A4F10"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номер и дата регистрации правил доверительного управления паевым инвестиционным фондом</w:t>
            </w:r>
          </w:p>
        </w:tc>
        <w:tc>
          <w:tcPr>
            <w:tcW w:w="5245" w:type="dxa"/>
          </w:tcPr>
          <w:p w:rsidR="003C3CD5"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Правила доверительного управления Фондом зарегистрированы Банком России 21 января 2021 года за №4266</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перечень имущества, которое может быть передано в оплату инвестиционных паев</w:t>
            </w:r>
          </w:p>
        </w:tc>
        <w:tc>
          <w:tcPr>
            <w:tcW w:w="5245" w:type="dxa"/>
          </w:tcPr>
          <w:p w:rsidR="003C3CD5" w:rsidRPr="00666EC3" w:rsidRDefault="003C3CD5"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 xml:space="preserve">Денежные средства </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реквизиты транзитного счета (транзитного счета депо), открытого для перечисления на него денежных средств (ценных бумаг), передаваемых в оплату инвестиционных паев</w:t>
            </w:r>
          </w:p>
        </w:tc>
        <w:tc>
          <w:tcPr>
            <w:tcW w:w="5245" w:type="dxa"/>
          </w:tcPr>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АО «РЕГИОН ЭсМ»</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ИНН 7730149408, КПП 770401001</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Р/</w:t>
            </w:r>
            <w:proofErr w:type="spellStart"/>
            <w:r w:rsidRPr="00666EC3">
              <w:rPr>
                <w:rFonts w:eastAsiaTheme="minorHAnsi"/>
                <w:sz w:val="32"/>
                <w:szCs w:val="32"/>
                <w:lang w:val="ru-RU"/>
              </w:rPr>
              <w:t>сч</w:t>
            </w:r>
            <w:proofErr w:type="spellEnd"/>
            <w:r w:rsidRPr="00666EC3">
              <w:rPr>
                <w:rFonts w:eastAsiaTheme="minorHAnsi"/>
                <w:sz w:val="32"/>
                <w:szCs w:val="32"/>
                <w:lang w:val="ru-RU"/>
              </w:rPr>
              <w:t xml:space="preserve"> 40701810300000002302</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В Банк ГПБ (АО), г. Москва</w:t>
            </w:r>
          </w:p>
          <w:p w:rsidR="008A4F10"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БИК 044525823, к/</w:t>
            </w:r>
            <w:proofErr w:type="spellStart"/>
            <w:r w:rsidRPr="00666EC3">
              <w:rPr>
                <w:rFonts w:eastAsiaTheme="minorHAnsi"/>
                <w:sz w:val="32"/>
                <w:szCs w:val="32"/>
                <w:lang w:val="ru-RU"/>
              </w:rPr>
              <w:t>сч</w:t>
            </w:r>
            <w:proofErr w:type="spellEnd"/>
            <w:r w:rsidRPr="00666EC3">
              <w:rPr>
                <w:rFonts w:eastAsiaTheme="minorHAnsi"/>
                <w:sz w:val="32"/>
                <w:szCs w:val="32"/>
                <w:lang w:val="ru-RU"/>
              </w:rPr>
              <w:t xml:space="preserve"> 30101810200000000823</w:t>
            </w:r>
          </w:p>
          <w:p w:rsidR="00231649" w:rsidRPr="00666EC3" w:rsidRDefault="008A4F10" w:rsidP="00666EC3">
            <w:pPr>
              <w:pStyle w:val="Body"/>
              <w:tabs>
                <w:tab w:val="left" w:pos="851"/>
              </w:tabs>
              <w:ind w:right="-20"/>
              <w:jc w:val="both"/>
              <w:rPr>
                <w:rFonts w:eastAsiaTheme="minorHAnsi"/>
                <w:sz w:val="32"/>
                <w:szCs w:val="32"/>
                <w:lang w:val="ru-RU"/>
              </w:rPr>
            </w:pPr>
            <w:r w:rsidRPr="00666EC3">
              <w:rPr>
                <w:rFonts w:eastAsiaTheme="minorHAnsi"/>
                <w:sz w:val="32"/>
                <w:szCs w:val="32"/>
                <w:lang w:val="ru-RU"/>
              </w:rPr>
              <w:t>Назначение платежа: Перечисление денежных средств в оплату инвестиционных паев ОПИФ рыночных финансовых инструментов «РЕГИОН Доходные облигации» по заявке №____ от __.__. ____г. (Без НДС)</w:t>
            </w:r>
          </w:p>
        </w:tc>
      </w:tr>
      <w:tr w:rsidR="003C3CD5" w:rsidRPr="00666EC3" w:rsidTr="00666EC3">
        <w:tc>
          <w:tcPr>
            <w:tcW w:w="4106" w:type="dxa"/>
          </w:tcPr>
          <w:p w:rsidR="003C3CD5" w:rsidRPr="00666EC3" w:rsidRDefault="003C3CD5" w:rsidP="00666EC3">
            <w:pPr>
              <w:autoSpaceDE w:val="0"/>
              <w:autoSpaceDN w:val="0"/>
              <w:adjustRightInd w:val="0"/>
              <w:jc w:val="both"/>
              <w:rPr>
                <w:rFonts w:ascii="Times New Roman" w:hAnsi="Times New Roman" w:cs="Times New Roman"/>
                <w:sz w:val="32"/>
                <w:szCs w:val="32"/>
              </w:rPr>
            </w:pPr>
            <w:r w:rsidRPr="00666EC3">
              <w:rPr>
                <w:rFonts w:ascii="Times New Roman" w:hAnsi="Times New Roman" w:cs="Times New Roman"/>
                <w:sz w:val="32"/>
                <w:szCs w:val="32"/>
              </w:rPr>
              <w:t>минимальная сумма денежных средств (стоимость имущества), передачей в</w:t>
            </w:r>
            <w:r w:rsidR="00231649" w:rsidRPr="00666EC3">
              <w:rPr>
                <w:rFonts w:ascii="Times New Roman" w:hAnsi="Times New Roman" w:cs="Times New Roman"/>
                <w:sz w:val="32"/>
                <w:szCs w:val="32"/>
              </w:rPr>
              <w:t xml:space="preserve"> </w:t>
            </w:r>
            <w:r w:rsidRPr="00666EC3">
              <w:rPr>
                <w:rFonts w:ascii="Times New Roman" w:hAnsi="Times New Roman" w:cs="Times New Roman"/>
                <w:sz w:val="32"/>
                <w:szCs w:val="32"/>
              </w:rPr>
              <w:t xml:space="preserve">оплату инвестиционных паев </w:t>
            </w:r>
            <w:r w:rsidRPr="00666EC3">
              <w:rPr>
                <w:rFonts w:ascii="Times New Roman" w:hAnsi="Times New Roman" w:cs="Times New Roman"/>
                <w:sz w:val="32"/>
                <w:szCs w:val="32"/>
              </w:rPr>
              <w:lastRenderedPageBreak/>
              <w:t>которой (которого) обусловлена выдача инвестиционных паев</w:t>
            </w:r>
          </w:p>
        </w:tc>
        <w:tc>
          <w:tcPr>
            <w:tcW w:w="5245" w:type="dxa"/>
          </w:tcPr>
          <w:p w:rsidR="00666EC3" w:rsidRDefault="00666EC3" w:rsidP="00666EC3">
            <w:pPr>
              <w:pStyle w:val="Body"/>
              <w:tabs>
                <w:tab w:val="left" w:pos="1260"/>
              </w:tabs>
              <w:ind w:right="49"/>
              <w:jc w:val="both"/>
              <w:rPr>
                <w:rFonts w:eastAsiaTheme="minorHAnsi"/>
                <w:sz w:val="32"/>
                <w:szCs w:val="32"/>
                <w:lang w:val="ru-RU"/>
              </w:rPr>
            </w:pPr>
          </w:p>
          <w:p w:rsidR="003C3CD5" w:rsidRPr="00666EC3" w:rsidRDefault="00231649" w:rsidP="00666EC3">
            <w:pPr>
              <w:pStyle w:val="Body"/>
              <w:tabs>
                <w:tab w:val="left" w:pos="1260"/>
              </w:tabs>
              <w:ind w:right="49"/>
              <w:jc w:val="both"/>
              <w:rPr>
                <w:rFonts w:eastAsiaTheme="minorHAnsi"/>
                <w:sz w:val="32"/>
                <w:szCs w:val="32"/>
                <w:lang w:val="ru-RU"/>
              </w:rPr>
            </w:pPr>
            <w:bookmarkStart w:id="0" w:name="_GoBack"/>
            <w:bookmarkEnd w:id="0"/>
            <w:r w:rsidRPr="00666EC3">
              <w:rPr>
                <w:rFonts w:eastAsiaTheme="minorHAnsi"/>
                <w:sz w:val="32"/>
                <w:szCs w:val="32"/>
                <w:lang w:val="ru-RU"/>
              </w:rPr>
              <w:t xml:space="preserve">1000 (Одна тысяча) рублей. </w:t>
            </w:r>
          </w:p>
        </w:tc>
      </w:tr>
    </w:tbl>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autoSpaceDE w:val="0"/>
        <w:autoSpaceDN w:val="0"/>
        <w:adjustRightInd w:val="0"/>
        <w:spacing w:after="0" w:line="240" w:lineRule="auto"/>
        <w:ind w:firstLine="283"/>
        <w:jc w:val="both"/>
        <w:rPr>
          <w:rFonts w:ascii="Times New Roman" w:hAnsi="Times New Roman" w:cs="Times New Roman"/>
          <w:sz w:val="32"/>
          <w:szCs w:val="32"/>
        </w:rPr>
      </w:pPr>
    </w:p>
    <w:p w:rsidR="003C3CD5" w:rsidRPr="00666EC3" w:rsidRDefault="003C3CD5" w:rsidP="00666EC3">
      <w:pPr>
        <w:spacing w:after="0" w:line="240" w:lineRule="auto"/>
        <w:rPr>
          <w:rFonts w:ascii="Times New Roman" w:hAnsi="Times New Roman" w:cs="Times New Roman"/>
          <w:sz w:val="32"/>
          <w:szCs w:val="32"/>
        </w:rPr>
      </w:pPr>
    </w:p>
    <w:sectPr w:rsidR="003C3CD5" w:rsidRPr="00666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E16CD"/>
    <w:multiLevelType w:val="hybridMultilevel"/>
    <w:tmpl w:val="14C424CA"/>
    <w:lvl w:ilvl="0" w:tplc="95BCE06A">
      <w:start w:val="1"/>
      <w:numFmt w:val="decimal"/>
      <w:lvlText w:val="%1."/>
      <w:lvlJc w:val="left"/>
      <w:pPr>
        <w:ind w:hanging="348"/>
      </w:pPr>
      <w:rPr>
        <w:rFonts w:ascii="Times New Roman" w:eastAsia="Times New Roman" w:hAnsi="Times New Roman" w:cs="Times New Roman" w:hint="default"/>
        <w:sz w:val="24"/>
        <w:szCs w:val="24"/>
      </w:rPr>
    </w:lvl>
    <w:lvl w:ilvl="1" w:tplc="065A0EC0">
      <w:start w:val="1"/>
      <w:numFmt w:val="bullet"/>
      <w:lvlText w:val="•"/>
      <w:lvlJc w:val="left"/>
      <w:rPr>
        <w:rFonts w:hint="default"/>
      </w:rPr>
    </w:lvl>
    <w:lvl w:ilvl="2" w:tplc="52C81370">
      <w:start w:val="1"/>
      <w:numFmt w:val="bullet"/>
      <w:lvlText w:val="•"/>
      <w:lvlJc w:val="left"/>
      <w:rPr>
        <w:rFonts w:hint="default"/>
      </w:rPr>
    </w:lvl>
    <w:lvl w:ilvl="3" w:tplc="0AA4BA58">
      <w:start w:val="1"/>
      <w:numFmt w:val="bullet"/>
      <w:lvlText w:val="•"/>
      <w:lvlJc w:val="left"/>
      <w:rPr>
        <w:rFonts w:hint="default"/>
      </w:rPr>
    </w:lvl>
    <w:lvl w:ilvl="4" w:tplc="58CACFC0">
      <w:start w:val="1"/>
      <w:numFmt w:val="bullet"/>
      <w:lvlText w:val="•"/>
      <w:lvlJc w:val="left"/>
      <w:rPr>
        <w:rFonts w:hint="default"/>
      </w:rPr>
    </w:lvl>
    <w:lvl w:ilvl="5" w:tplc="741826A4">
      <w:start w:val="1"/>
      <w:numFmt w:val="bullet"/>
      <w:lvlText w:val="•"/>
      <w:lvlJc w:val="left"/>
      <w:rPr>
        <w:rFonts w:hint="default"/>
      </w:rPr>
    </w:lvl>
    <w:lvl w:ilvl="6" w:tplc="CD6C3E60">
      <w:start w:val="1"/>
      <w:numFmt w:val="bullet"/>
      <w:lvlText w:val="•"/>
      <w:lvlJc w:val="left"/>
      <w:rPr>
        <w:rFonts w:hint="default"/>
      </w:rPr>
    </w:lvl>
    <w:lvl w:ilvl="7" w:tplc="5EB23A2C">
      <w:start w:val="1"/>
      <w:numFmt w:val="bullet"/>
      <w:lvlText w:val="•"/>
      <w:lvlJc w:val="left"/>
      <w:rPr>
        <w:rFonts w:hint="default"/>
      </w:rPr>
    </w:lvl>
    <w:lvl w:ilvl="8" w:tplc="09067DDC">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D5"/>
    <w:rsid w:val="00231649"/>
    <w:rsid w:val="003C3CD5"/>
    <w:rsid w:val="00666EC3"/>
    <w:rsid w:val="008A4F10"/>
    <w:rsid w:val="009F3D9A"/>
    <w:rsid w:val="00AF4767"/>
    <w:rsid w:val="00D01FCB"/>
    <w:rsid w:val="00DF7A9C"/>
    <w:rsid w:val="00E80D0B"/>
    <w:rsid w:val="00E872A3"/>
    <w:rsid w:val="00F2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5B1A3-02FC-431B-9E61-2DAF0756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C3C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C3CD5"/>
    <w:rPr>
      <w:rFonts w:ascii="Times New Roman" w:eastAsia="Times New Roman" w:hAnsi="Times New Roman" w:cs="Times New Roman"/>
      <w:b/>
      <w:bCs/>
      <w:sz w:val="36"/>
      <w:szCs w:val="36"/>
      <w:lang w:eastAsia="ru-RU"/>
    </w:rPr>
  </w:style>
  <w:style w:type="paragraph" w:customStyle="1" w:styleId="Body">
    <w:name w:val="Body"/>
    <w:basedOn w:val="a"/>
    <w:uiPriority w:val="1"/>
    <w:qFormat/>
    <w:rsid w:val="003C3CD5"/>
    <w:pPr>
      <w:widowControl w:val="0"/>
      <w:spacing w:after="0" w:line="240" w:lineRule="auto"/>
    </w:pPr>
    <w:rPr>
      <w:rFonts w:ascii="Times New Roman" w:eastAsia="Times New Roman" w:hAnsi="Times New Roman" w:cs="Times New Roman"/>
      <w:sz w:val="24"/>
      <w:szCs w:val="24"/>
      <w:lang w:val="en-US"/>
    </w:rPr>
  </w:style>
  <w:style w:type="paragraph" w:styleId="a4">
    <w:name w:val="Normal (Web)"/>
    <w:basedOn w:val="a"/>
    <w:uiPriority w:val="99"/>
    <w:semiHidden/>
    <w:unhideWhenUsed/>
    <w:rsid w:val="003C3C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6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57359">
      <w:bodyDiv w:val="1"/>
      <w:marLeft w:val="0"/>
      <w:marRight w:val="0"/>
      <w:marTop w:val="0"/>
      <w:marBottom w:val="0"/>
      <w:divBdr>
        <w:top w:val="none" w:sz="0" w:space="0" w:color="auto"/>
        <w:left w:val="none" w:sz="0" w:space="0" w:color="auto"/>
        <w:bottom w:val="none" w:sz="0" w:space="0" w:color="auto"/>
        <w:right w:val="none" w:sz="0" w:space="0" w:color="auto"/>
      </w:divBdr>
    </w:div>
    <w:div w:id="744229634">
      <w:bodyDiv w:val="1"/>
      <w:marLeft w:val="0"/>
      <w:marRight w:val="0"/>
      <w:marTop w:val="0"/>
      <w:marBottom w:val="0"/>
      <w:divBdr>
        <w:top w:val="none" w:sz="0" w:space="0" w:color="auto"/>
        <w:left w:val="none" w:sz="0" w:space="0" w:color="auto"/>
        <w:bottom w:val="none" w:sz="0" w:space="0" w:color="auto"/>
        <w:right w:val="none" w:sz="0" w:space="0" w:color="auto"/>
      </w:divBdr>
    </w:div>
    <w:div w:id="1008363111">
      <w:bodyDiv w:val="1"/>
      <w:marLeft w:val="0"/>
      <w:marRight w:val="0"/>
      <w:marTop w:val="0"/>
      <w:marBottom w:val="0"/>
      <w:divBdr>
        <w:top w:val="none" w:sz="0" w:space="0" w:color="auto"/>
        <w:left w:val="none" w:sz="0" w:space="0" w:color="auto"/>
        <w:bottom w:val="none" w:sz="0" w:space="0" w:color="auto"/>
        <w:right w:val="none" w:sz="0" w:space="0" w:color="auto"/>
      </w:divBdr>
    </w:div>
    <w:div w:id="1923877659">
      <w:bodyDiv w:val="1"/>
      <w:marLeft w:val="0"/>
      <w:marRight w:val="0"/>
      <w:marTop w:val="0"/>
      <w:marBottom w:val="0"/>
      <w:divBdr>
        <w:top w:val="none" w:sz="0" w:space="0" w:color="auto"/>
        <w:left w:val="none" w:sz="0" w:space="0" w:color="auto"/>
        <w:bottom w:val="none" w:sz="0" w:space="0" w:color="auto"/>
        <w:right w:val="none" w:sz="0" w:space="0" w:color="auto"/>
      </w:divBdr>
    </w:div>
    <w:div w:id="20424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gion-a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Акишина</cp:lastModifiedBy>
  <cp:revision>4</cp:revision>
  <dcterms:created xsi:type="dcterms:W3CDTF">2021-09-30T12:07:00Z</dcterms:created>
  <dcterms:modified xsi:type="dcterms:W3CDTF">2021-09-30T15:30:00Z</dcterms:modified>
</cp:coreProperties>
</file>